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4AEC" w14:textId="77777777" w:rsidR="001045C8" w:rsidRPr="001045C8" w:rsidRDefault="001045C8" w:rsidP="001045C8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bookmarkStart w:id="0" w:name="_GoBack"/>
      <w:bookmarkEnd w:id="0"/>
      <w:r w:rsidRPr="001045C8">
        <w:rPr>
          <w:rFonts w:asciiTheme="majorHAnsi" w:eastAsia="Times New Roman" w:hAnsiTheme="majorHAnsi" w:cstheme="majorHAnsi"/>
        </w:rPr>
        <w:t xml:space="preserve">When applying for </w:t>
      </w:r>
      <w:r w:rsidR="00E56711">
        <w:rPr>
          <w:rFonts w:asciiTheme="majorHAnsi" w:eastAsia="Times New Roman" w:hAnsiTheme="majorHAnsi" w:cstheme="majorHAnsi"/>
        </w:rPr>
        <w:t>Harbor Association of Industry and Commerce</w:t>
      </w:r>
      <w:r w:rsidRPr="001045C8">
        <w:rPr>
          <w:rFonts w:asciiTheme="majorHAnsi" w:eastAsia="Times New Roman" w:hAnsiTheme="majorHAnsi" w:cstheme="majorHAnsi"/>
        </w:rPr>
        <w:t xml:space="preserve"> scholarships, please make sure that you thoroughly understand the guideline</w:t>
      </w:r>
      <w:r w:rsidRPr="004C05E5">
        <w:rPr>
          <w:rFonts w:asciiTheme="majorHAnsi" w:eastAsia="Times New Roman" w:hAnsiTheme="majorHAnsi" w:cstheme="majorHAnsi"/>
        </w:rPr>
        <w:t>s and stipulations for each one</w:t>
      </w:r>
      <w:r w:rsidRPr="001045C8">
        <w:rPr>
          <w:rFonts w:asciiTheme="majorHAnsi" w:eastAsia="Times New Roman" w:hAnsiTheme="majorHAnsi" w:cstheme="majorHAnsi"/>
        </w:rPr>
        <w:t xml:space="preserve">. If you do not meet the criteria for a certain scholarship, your application will not be considered. </w:t>
      </w:r>
    </w:p>
    <w:p w14:paraId="7C1EFD79" w14:textId="77777777" w:rsidR="001045C8" w:rsidRPr="004C05E5" w:rsidRDefault="001045C8" w:rsidP="001045C8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1045C8">
        <w:rPr>
          <w:rFonts w:asciiTheme="majorHAnsi" w:eastAsia="Times New Roman" w:hAnsiTheme="majorHAnsi" w:cstheme="majorHAnsi"/>
        </w:rPr>
        <w:t>It is your responsibility to make sure the scholarship application you submit is complete, including letters of recommendation</w:t>
      </w:r>
      <w:r w:rsidRPr="004C05E5">
        <w:rPr>
          <w:rFonts w:asciiTheme="majorHAnsi" w:eastAsia="Times New Roman" w:hAnsiTheme="majorHAnsi" w:cstheme="majorHAnsi"/>
        </w:rPr>
        <w:t xml:space="preserve">. </w:t>
      </w:r>
      <w:r w:rsidRPr="001045C8">
        <w:rPr>
          <w:rFonts w:asciiTheme="majorHAnsi" w:eastAsia="Times New Roman" w:hAnsiTheme="majorHAnsi" w:cstheme="majorHAnsi"/>
          <w:b/>
          <w:bCs/>
          <w:i/>
          <w:iCs/>
        </w:rPr>
        <w:t>Incomplete applications will not be considered</w:t>
      </w:r>
      <w:r w:rsidRPr="001045C8">
        <w:rPr>
          <w:rFonts w:asciiTheme="majorHAnsi" w:eastAsia="Times New Roman" w:hAnsiTheme="majorHAnsi" w:cstheme="majorHAnsi"/>
        </w:rPr>
        <w:t xml:space="preserve">. Once submitted, all application materials become the property of the </w:t>
      </w:r>
      <w:r w:rsidRPr="004C05E5">
        <w:rPr>
          <w:rFonts w:asciiTheme="majorHAnsi" w:eastAsia="Times New Roman" w:hAnsiTheme="majorHAnsi" w:cstheme="majorHAnsi"/>
        </w:rPr>
        <w:t>Harbor Association of Industry and Commerce (HAIC)</w:t>
      </w:r>
      <w:r w:rsidRPr="001045C8">
        <w:rPr>
          <w:rFonts w:asciiTheme="majorHAnsi" w:eastAsia="Times New Roman" w:hAnsiTheme="majorHAnsi" w:cstheme="majorHAnsi"/>
        </w:rPr>
        <w:t xml:space="preserve"> and will not be returned. Applications are evaluated by </w:t>
      </w:r>
      <w:r w:rsidRPr="004C05E5">
        <w:rPr>
          <w:rFonts w:asciiTheme="majorHAnsi" w:eastAsia="Times New Roman" w:hAnsiTheme="majorHAnsi" w:cstheme="majorHAnsi"/>
        </w:rPr>
        <w:t>the HAIC Scholarship Committee</w:t>
      </w:r>
      <w:r w:rsidRPr="001045C8">
        <w:rPr>
          <w:rFonts w:asciiTheme="majorHAnsi" w:eastAsia="Times New Roman" w:hAnsiTheme="majorHAnsi" w:cstheme="majorHAnsi"/>
        </w:rPr>
        <w:t xml:space="preserve">. Applicants will be notified as to whether they have received a scholarship no later than April 15. </w:t>
      </w:r>
    </w:p>
    <w:p w14:paraId="4BEEFE92" w14:textId="77777777" w:rsidR="001045C8" w:rsidRPr="004C05E5" w:rsidRDefault="001045C8" w:rsidP="001045C8">
      <w:pPr>
        <w:pStyle w:val="NormalWeb"/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Please fill out </w:t>
      </w:r>
      <w:r w:rsidRPr="004C05E5">
        <w:rPr>
          <w:rFonts w:asciiTheme="majorHAnsi" w:hAnsiTheme="majorHAnsi" w:cstheme="majorHAnsi"/>
          <w:b/>
          <w:bCs/>
        </w:rPr>
        <w:t xml:space="preserve">all </w:t>
      </w:r>
      <w:r w:rsidRPr="004C05E5">
        <w:rPr>
          <w:rFonts w:asciiTheme="majorHAnsi" w:hAnsiTheme="majorHAnsi" w:cstheme="majorHAnsi"/>
        </w:rPr>
        <w:t xml:space="preserve">of the online application information. </w:t>
      </w:r>
      <w:r w:rsidRPr="004C05E5">
        <w:rPr>
          <w:rFonts w:asciiTheme="majorHAnsi" w:hAnsiTheme="majorHAnsi" w:cstheme="majorHAnsi"/>
          <w:b/>
          <w:bCs/>
        </w:rPr>
        <w:t xml:space="preserve">Letters of recommendation and official transcripts will need to be uploaded to the application before </w:t>
      </w:r>
      <w:r w:rsidR="00E56711">
        <w:rPr>
          <w:rFonts w:asciiTheme="majorHAnsi" w:hAnsiTheme="majorHAnsi" w:cstheme="majorHAnsi"/>
          <w:b/>
          <w:bCs/>
        </w:rPr>
        <w:t>November</w:t>
      </w:r>
      <w:r w:rsidRPr="004C05E5">
        <w:rPr>
          <w:rFonts w:asciiTheme="majorHAnsi" w:hAnsiTheme="majorHAnsi" w:cstheme="majorHAnsi"/>
          <w:b/>
          <w:bCs/>
        </w:rPr>
        <w:t xml:space="preserve">. Otherwise your application will be considered incomplete. </w:t>
      </w:r>
    </w:p>
    <w:p w14:paraId="2AA90B5F" w14:textId="77777777" w:rsidR="001045C8" w:rsidRPr="004C05E5" w:rsidRDefault="001045C8" w:rsidP="001045C8">
      <w:pPr>
        <w:pStyle w:val="NormalWeb"/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ALL correspondence with regards to the scholarship application process and scholarship awards for this academic year will be made via the email and mailing address provided in this application. </w:t>
      </w:r>
    </w:p>
    <w:p w14:paraId="3225F74E" w14:textId="77777777" w:rsidR="001045C8" w:rsidRPr="004C05E5" w:rsidRDefault="001045C8" w:rsidP="001045C8">
      <w:pPr>
        <w:pStyle w:val="NormalWeb"/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Your scholarship application must include the following </w:t>
      </w:r>
      <w:r w:rsidRPr="004C05E5">
        <w:rPr>
          <w:rFonts w:asciiTheme="majorHAnsi" w:hAnsiTheme="majorHAnsi" w:cstheme="majorHAnsi"/>
          <w:b/>
          <w:bCs/>
        </w:rPr>
        <w:t xml:space="preserve">for all scholarships. </w:t>
      </w:r>
    </w:p>
    <w:p w14:paraId="758D4339" w14:textId="77777777" w:rsidR="001045C8" w:rsidRPr="004C05E5" w:rsidRDefault="001045C8" w:rsidP="001045C8">
      <w:pPr>
        <w:pStyle w:val="NormalWeb"/>
        <w:numPr>
          <w:ilvl w:val="0"/>
          <w:numId w:val="2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HAIC Online Application. </w:t>
      </w:r>
    </w:p>
    <w:p w14:paraId="4758E462" w14:textId="77777777" w:rsidR="001045C8" w:rsidRPr="004C05E5" w:rsidRDefault="001045C8" w:rsidP="001045C8">
      <w:pPr>
        <w:pStyle w:val="NormalWeb"/>
        <w:numPr>
          <w:ilvl w:val="0"/>
          <w:numId w:val="2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Highschool or college transcript. </w:t>
      </w:r>
    </w:p>
    <w:p w14:paraId="383E550D" w14:textId="77777777" w:rsidR="001045C8" w:rsidRPr="004C05E5" w:rsidRDefault="001045C8" w:rsidP="001045C8">
      <w:pPr>
        <w:pStyle w:val="NormalWeb"/>
        <w:numPr>
          <w:ilvl w:val="0"/>
          <w:numId w:val="2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Official transcripts from all other colleges/universities previously attended (if applicable). </w:t>
      </w:r>
    </w:p>
    <w:p w14:paraId="4A519835" w14:textId="77777777" w:rsidR="001045C8" w:rsidRPr="004C05E5" w:rsidRDefault="001045C8" w:rsidP="001045C8">
      <w:pPr>
        <w:pStyle w:val="NormalWeb"/>
        <w:numPr>
          <w:ilvl w:val="0"/>
          <w:numId w:val="2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Personal statement as described below. </w:t>
      </w:r>
    </w:p>
    <w:p w14:paraId="374903D8" w14:textId="77777777" w:rsidR="001045C8" w:rsidRPr="004C05E5" w:rsidRDefault="001045C8" w:rsidP="001045C8">
      <w:pPr>
        <w:pStyle w:val="NormalWeb"/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Your personal statement (no more than 3 double-spaced pages) should be organized according to the following headings, in this order: </w:t>
      </w:r>
    </w:p>
    <w:p w14:paraId="0725401A" w14:textId="77777777" w:rsidR="001045C8" w:rsidRPr="004C05E5" w:rsidRDefault="001045C8" w:rsidP="001045C8">
      <w:pPr>
        <w:pStyle w:val="NormalWeb"/>
        <w:numPr>
          <w:ilvl w:val="0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  <w:b/>
          <w:bCs/>
        </w:rPr>
        <w:t>Autobiography</w:t>
      </w:r>
      <w:r w:rsidRPr="004C05E5">
        <w:rPr>
          <w:rFonts w:asciiTheme="majorHAnsi" w:hAnsiTheme="majorHAnsi" w:cstheme="majorHAnsi"/>
          <w:b/>
          <w:bCs/>
        </w:rPr>
        <w:br/>
      </w:r>
      <w:r w:rsidRPr="004C05E5">
        <w:rPr>
          <w:rFonts w:asciiTheme="majorHAnsi" w:hAnsiTheme="majorHAnsi" w:cstheme="majorHAnsi"/>
        </w:rPr>
        <w:t xml:space="preserve">Provide a brief personal history (1-2 paragraphs). </w:t>
      </w:r>
    </w:p>
    <w:p w14:paraId="3B18D5A0" w14:textId="77777777" w:rsidR="001045C8" w:rsidRPr="004C05E5" w:rsidRDefault="001045C8" w:rsidP="001045C8">
      <w:pPr>
        <w:pStyle w:val="NormalWeb"/>
        <w:numPr>
          <w:ilvl w:val="0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  <w:b/>
          <w:bCs/>
        </w:rPr>
        <w:t>Desire to Work in Education</w:t>
      </w:r>
      <w:r w:rsidRPr="004C05E5">
        <w:rPr>
          <w:rFonts w:asciiTheme="majorHAnsi" w:hAnsiTheme="majorHAnsi" w:cstheme="majorHAnsi"/>
          <w:b/>
          <w:bCs/>
        </w:rPr>
        <w:br/>
      </w:r>
      <w:r w:rsidRPr="004C05E5">
        <w:rPr>
          <w:rFonts w:asciiTheme="majorHAnsi" w:hAnsiTheme="majorHAnsi" w:cstheme="majorHAnsi"/>
        </w:rPr>
        <w:t xml:space="preserve">Describe your interest in the profession of education (whether teaching, counseling, </w:t>
      </w:r>
    </w:p>
    <w:p w14:paraId="42C82D19" w14:textId="77777777" w:rsidR="001045C8" w:rsidRPr="004C05E5" w:rsidRDefault="001045C8" w:rsidP="001045C8">
      <w:pPr>
        <w:pStyle w:val="NormalWeb"/>
        <w:numPr>
          <w:ilvl w:val="1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psychology, administration, curriculum, research, etc.), including your educational </w:t>
      </w:r>
    </w:p>
    <w:p w14:paraId="1476E6FC" w14:textId="77777777" w:rsidR="001045C8" w:rsidRPr="004C05E5" w:rsidRDefault="001045C8" w:rsidP="001045C8">
      <w:pPr>
        <w:pStyle w:val="NormalWeb"/>
        <w:numPr>
          <w:ilvl w:val="1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goals and professional philosophy. </w:t>
      </w:r>
    </w:p>
    <w:p w14:paraId="30880F4A" w14:textId="77777777" w:rsidR="001045C8" w:rsidRPr="004C05E5" w:rsidRDefault="001045C8" w:rsidP="001045C8">
      <w:pPr>
        <w:pStyle w:val="NormalWeb"/>
        <w:numPr>
          <w:ilvl w:val="0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  <w:b/>
          <w:bCs/>
        </w:rPr>
        <w:t xml:space="preserve">Justification </w:t>
      </w:r>
    </w:p>
    <w:p w14:paraId="6EBF5722" w14:textId="77777777" w:rsidR="001045C8" w:rsidRDefault="001045C8" w:rsidP="001045C8">
      <w:pPr>
        <w:pStyle w:val="NormalWeb"/>
        <w:numPr>
          <w:ilvl w:val="1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State the reasons why you are a qualified candidate for a scholarship and how you will </w:t>
      </w:r>
    </w:p>
    <w:p w14:paraId="3D7E979B" w14:textId="77777777" w:rsidR="00E56711" w:rsidRPr="00E56711" w:rsidRDefault="00E56711" w:rsidP="00E56711">
      <w:pPr>
        <w:pStyle w:val="NormalWeb"/>
        <w:numPr>
          <w:ilvl w:val="0"/>
          <w:numId w:val="3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statement of financial need – written by applicant, if applicable. The financial needs statement should be double-spaced, not exceed one page, describing your personal financial needs for the upcoming academic year. </w:t>
      </w:r>
    </w:p>
    <w:p w14:paraId="3C8AF0A6" w14:textId="77777777" w:rsidR="001045C8" w:rsidRPr="004C05E5" w:rsidRDefault="001045C8" w:rsidP="001045C8">
      <w:pPr>
        <w:pStyle w:val="NormalWeb"/>
        <w:numPr>
          <w:ilvl w:val="0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Three letters of recommendation, including one person who is able to speak to your academic competencies. </w:t>
      </w:r>
    </w:p>
    <w:p w14:paraId="393ED3E4" w14:textId="77777777" w:rsidR="0068033A" w:rsidRPr="00E56711" w:rsidRDefault="001045C8" w:rsidP="00E56711">
      <w:pPr>
        <w:pStyle w:val="NormalWeb"/>
        <w:numPr>
          <w:ilvl w:val="0"/>
          <w:numId w:val="3"/>
        </w:numPr>
        <w:rPr>
          <w:rFonts w:asciiTheme="majorHAnsi" w:hAnsiTheme="majorHAnsi" w:cstheme="majorHAnsi"/>
        </w:rPr>
      </w:pPr>
      <w:r w:rsidRPr="004C05E5">
        <w:rPr>
          <w:rFonts w:asciiTheme="majorHAnsi" w:hAnsiTheme="majorHAnsi" w:cstheme="majorHAnsi"/>
        </w:rPr>
        <w:t xml:space="preserve">Any additional supporting document as noted in the individual scholarship descriptions. </w:t>
      </w:r>
      <w:r w:rsidR="0068033A" w:rsidRPr="00E56711">
        <w:rPr>
          <w:rFonts w:asciiTheme="majorHAnsi" w:hAnsiTheme="majorHAnsi" w:cstheme="majorHAnsi"/>
        </w:rPr>
        <w:br w:type="page"/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033A" w:rsidRPr="004C05E5" w14:paraId="004AAA1B" w14:textId="77777777" w:rsidTr="004C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3A53A586" w14:textId="77777777" w:rsidR="0068033A" w:rsidRPr="004C05E5" w:rsidRDefault="0068033A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lastRenderedPageBreak/>
              <w:t>Date</w:t>
            </w:r>
          </w:p>
        </w:tc>
        <w:tc>
          <w:tcPr>
            <w:tcW w:w="4675" w:type="dxa"/>
          </w:tcPr>
          <w:p w14:paraId="3601DB66" w14:textId="77777777" w:rsidR="0068033A" w:rsidRPr="004C05E5" w:rsidRDefault="0068033A" w:rsidP="004C05E5">
            <w:pPr>
              <w:pStyle w:val="NormalWeb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Process</w:t>
            </w:r>
          </w:p>
        </w:tc>
      </w:tr>
      <w:tr w:rsidR="0068033A" w:rsidRPr="004C05E5" w14:paraId="375C165F" w14:textId="77777777" w:rsidTr="004C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6C7D50" w14:textId="77777777" w:rsidR="0068033A" w:rsidRPr="004C05E5" w:rsidRDefault="0068033A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August </w:t>
            </w:r>
          </w:p>
        </w:tc>
        <w:tc>
          <w:tcPr>
            <w:tcW w:w="4675" w:type="dxa"/>
          </w:tcPr>
          <w:p w14:paraId="1C10460D" w14:textId="77777777" w:rsidR="0068033A" w:rsidRPr="004C05E5" w:rsidRDefault="0068033A" w:rsidP="004C05E5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Applications open- Apply via HAIC website</w:t>
            </w:r>
          </w:p>
        </w:tc>
      </w:tr>
      <w:tr w:rsidR="0068033A" w:rsidRPr="004C05E5" w14:paraId="446F8E7A" w14:textId="77777777" w:rsidTr="004C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D31672" w14:textId="77777777" w:rsidR="0068033A" w:rsidRPr="004C05E5" w:rsidRDefault="0068033A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November</w:t>
            </w:r>
          </w:p>
        </w:tc>
        <w:tc>
          <w:tcPr>
            <w:tcW w:w="4675" w:type="dxa"/>
          </w:tcPr>
          <w:p w14:paraId="57110EBF" w14:textId="77777777" w:rsidR="0068033A" w:rsidRPr="004C05E5" w:rsidRDefault="0068033A" w:rsidP="004C05E5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Applications Close</w:t>
            </w:r>
          </w:p>
        </w:tc>
      </w:tr>
      <w:tr w:rsidR="0068033A" w:rsidRPr="004C05E5" w14:paraId="781335B4" w14:textId="77777777" w:rsidTr="004C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B9B70A" w14:textId="77777777" w:rsidR="0068033A" w:rsidRPr="004C05E5" w:rsidRDefault="0068033A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November</w:t>
            </w:r>
          </w:p>
        </w:tc>
        <w:tc>
          <w:tcPr>
            <w:tcW w:w="4675" w:type="dxa"/>
          </w:tcPr>
          <w:p w14:paraId="1DAFB082" w14:textId="77777777" w:rsidR="0068033A" w:rsidRPr="004C05E5" w:rsidRDefault="0068033A" w:rsidP="004C05E5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Sifting of applications against eligibility criteria</w:t>
            </w:r>
          </w:p>
        </w:tc>
      </w:tr>
      <w:tr w:rsidR="0068033A" w:rsidRPr="004C05E5" w14:paraId="516C833C" w14:textId="77777777" w:rsidTr="004C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00295D" w14:textId="77777777" w:rsidR="0068033A" w:rsidRPr="004C05E5" w:rsidRDefault="0068033A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Mid-November – December</w:t>
            </w:r>
          </w:p>
        </w:tc>
        <w:tc>
          <w:tcPr>
            <w:tcW w:w="4675" w:type="dxa"/>
          </w:tcPr>
          <w:p w14:paraId="653F88B5" w14:textId="77777777" w:rsidR="0068033A" w:rsidRPr="004C05E5" w:rsidRDefault="0068033A" w:rsidP="004C05E5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Independent </w:t>
            </w:r>
            <w:r w:rsidR="004C05E5" w:rsidRPr="004C05E5">
              <w:rPr>
                <w:rFonts w:asciiTheme="majorHAnsi" w:hAnsiTheme="majorHAnsi" w:cstheme="majorHAnsi"/>
              </w:rPr>
              <w:t>reading by committee to assess eligibility</w:t>
            </w:r>
          </w:p>
        </w:tc>
      </w:tr>
      <w:tr w:rsidR="004C05E5" w:rsidRPr="004C05E5" w14:paraId="72AA8E9C" w14:textId="77777777" w:rsidTr="004C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F37BD3" w14:textId="77777777" w:rsidR="004C05E5" w:rsidRPr="004C05E5" w:rsidRDefault="004C05E5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January-February </w:t>
            </w:r>
          </w:p>
        </w:tc>
        <w:tc>
          <w:tcPr>
            <w:tcW w:w="4675" w:type="dxa"/>
          </w:tcPr>
          <w:p w14:paraId="79E21E1F" w14:textId="77777777" w:rsidR="004C05E5" w:rsidRPr="004C05E5" w:rsidRDefault="004C05E5" w:rsidP="004C05E5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Applicants are shortlisted for interviews by the committee </w:t>
            </w:r>
          </w:p>
        </w:tc>
      </w:tr>
      <w:tr w:rsidR="004C05E5" w:rsidRPr="004C05E5" w14:paraId="505A5F34" w14:textId="77777777" w:rsidTr="004C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2DE08C" w14:textId="77777777" w:rsidR="004C05E5" w:rsidRPr="004C05E5" w:rsidRDefault="004C05E5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February </w:t>
            </w:r>
          </w:p>
        </w:tc>
        <w:tc>
          <w:tcPr>
            <w:tcW w:w="4675" w:type="dxa"/>
          </w:tcPr>
          <w:p w14:paraId="3F0C27A9" w14:textId="77777777" w:rsidR="004C05E5" w:rsidRPr="004C05E5" w:rsidRDefault="004C05E5" w:rsidP="004C05E5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Applicants are notified that they have been selected for an interview </w:t>
            </w:r>
          </w:p>
        </w:tc>
      </w:tr>
      <w:tr w:rsidR="004C05E5" w:rsidRPr="004C05E5" w14:paraId="390CF7A1" w14:textId="77777777" w:rsidTr="004C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031B71" w14:textId="77777777" w:rsidR="004C05E5" w:rsidRPr="004C05E5" w:rsidRDefault="004C05E5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March-May</w:t>
            </w:r>
          </w:p>
        </w:tc>
        <w:tc>
          <w:tcPr>
            <w:tcW w:w="4675" w:type="dxa"/>
          </w:tcPr>
          <w:p w14:paraId="304097D1" w14:textId="77777777" w:rsidR="004C05E5" w:rsidRPr="004C05E5" w:rsidRDefault="004C05E5" w:rsidP="004C05E5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Interviews</w:t>
            </w:r>
          </w:p>
        </w:tc>
      </w:tr>
      <w:tr w:rsidR="004C05E5" w:rsidRPr="004C05E5" w14:paraId="4A0C3478" w14:textId="77777777" w:rsidTr="004C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84B900" w14:textId="77777777" w:rsidR="004C05E5" w:rsidRPr="004C05E5" w:rsidRDefault="004C05E5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June </w:t>
            </w:r>
          </w:p>
        </w:tc>
        <w:tc>
          <w:tcPr>
            <w:tcW w:w="4675" w:type="dxa"/>
          </w:tcPr>
          <w:p w14:paraId="1BBA02DA" w14:textId="77777777" w:rsidR="004C05E5" w:rsidRPr="004C05E5" w:rsidRDefault="004C05E5" w:rsidP="004C05E5">
            <w:pPr>
              <w:pStyle w:val="NormalWe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Announcement of interview results </w:t>
            </w:r>
          </w:p>
        </w:tc>
      </w:tr>
      <w:tr w:rsidR="004C05E5" w:rsidRPr="004C05E5" w14:paraId="690C522F" w14:textId="77777777" w:rsidTr="004C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45C02D" w14:textId="77777777" w:rsidR="004C05E5" w:rsidRPr="004C05E5" w:rsidRDefault="004C05E5" w:rsidP="004C05E5">
            <w:pPr>
              <w:pStyle w:val="NormalWeb"/>
              <w:spacing w:line="276" w:lineRule="auto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>September</w:t>
            </w:r>
          </w:p>
        </w:tc>
        <w:tc>
          <w:tcPr>
            <w:tcW w:w="4675" w:type="dxa"/>
          </w:tcPr>
          <w:p w14:paraId="7BEA5D5A" w14:textId="77777777" w:rsidR="004C05E5" w:rsidRPr="004C05E5" w:rsidRDefault="004C05E5" w:rsidP="004C05E5">
            <w:pPr>
              <w:pStyle w:val="Normal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E5">
              <w:rPr>
                <w:rFonts w:asciiTheme="majorHAnsi" w:hAnsiTheme="majorHAnsi" w:cstheme="majorHAnsi"/>
              </w:rPr>
              <w:t xml:space="preserve">Salute to industry </w:t>
            </w:r>
          </w:p>
        </w:tc>
      </w:tr>
    </w:tbl>
    <w:p w14:paraId="18B9C518" w14:textId="77777777" w:rsidR="0068033A" w:rsidRPr="004C05E5" w:rsidRDefault="0068033A" w:rsidP="0068033A">
      <w:pPr>
        <w:pStyle w:val="NormalWeb"/>
        <w:rPr>
          <w:rFonts w:asciiTheme="majorHAnsi" w:hAnsiTheme="majorHAnsi" w:cstheme="majorHAnsi"/>
        </w:rPr>
      </w:pPr>
    </w:p>
    <w:p w14:paraId="29CAF267" w14:textId="77777777" w:rsidR="001045C8" w:rsidRPr="004C05E5" w:rsidRDefault="001045C8" w:rsidP="001045C8">
      <w:pPr>
        <w:pStyle w:val="NormalWeb"/>
        <w:rPr>
          <w:rFonts w:asciiTheme="majorHAnsi" w:hAnsiTheme="majorHAnsi" w:cstheme="majorHAnsi"/>
        </w:rPr>
      </w:pPr>
    </w:p>
    <w:p w14:paraId="69C2143C" w14:textId="77777777" w:rsidR="007B6C69" w:rsidRPr="004C05E5" w:rsidRDefault="00822192">
      <w:pPr>
        <w:rPr>
          <w:rFonts w:asciiTheme="majorHAnsi" w:hAnsiTheme="majorHAnsi" w:cstheme="majorHAnsi"/>
        </w:rPr>
      </w:pPr>
    </w:p>
    <w:sectPr w:rsidR="007B6C69" w:rsidRPr="004C05E5" w:rsidSect="0080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F52"/>
    <w:multiLevelType w:val="multilevel"/>
    <w:tmpl w:val="A53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77F11"/>
    <w:multiLevelType w:val="multilevel"/>
    <w:tmpl w:val="F1167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26B2A"/>
    <w:multiLevelType w:val="multilevel"/>
    <w:tmpl w:val="DFF0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81519"/>
    <w:multiLevelType w:val="hybridMultilevel"/>
    <w:tmpl w:val="2D00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2084"/>
    <w:multiLevelType w:val="multilevel"/>
    <w:tmpl w:val="545E0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C8"/>
    <w:rsid w:val="000A00F5"/>
    <w:rsid w:val="001045C8"/>
    <w:rsid w:val="004C05E5"/>
    <w:rsid w:val="006672DB"/>
    <w:rsid w:val="0068033A"/>
    <w:rsid w:val="007543F7"/>
    <w:rsid w:val="008013E4"/>
    <w:rsid w:val="00822192"/>
    <w:rsid w:val="009D63C9"/>
    <w:rsid w:val="00E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46F5"/>
  <w14:defaultImageDpi w14:val="32767"/>
  <w15:chartTrackingRefBased/>
  <w15:docId w15:val="{9EF0FCDE-E861-8D44-AD76-1C8ABFC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5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8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C05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Rogers</dc:creator>
  <cp:keywords/>
  <dc:description/>
  <cp:lastModifiedBy>Pear Strategies</cp:lastModifiedBy>
  <cp:revision>2</cp:revision>
  <dcterms:created xsi:type="dcterms:W3CDTF">2019-05-28T17:02:00Z</dcterms:created>
  <dcterms:modified xsi:type="dcterms:W3CDTF">2019-05-28T17:02:00Z</dcterms:modified>
</cp:coreProperties>
</file>